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C25FE" w:rsidRDefault="00E67CAE">
      <w:pPr>
        <w:spacing w:line="276" w:lineRule="auto"/>
      </w:pPr>
      <w:r>
        <w:rPr>
          <w:rFonts w:ascii="Arial" w:eastAsia="Arial" w:hAnsi="Arial" w:cs="Arial"/>
          <w:b/>
          <w:noProof/>
          <w:sz w:val="16"/>
          <w:szCs w:val="16"/>
          <w:lang w:val="es-419"/>
        </w:rPr>
        <w:drawing>
          <wp:inline distT="0" distB="0" distL="0" distR="0">
            <wp:extent cx="841567" cy="782152"/>
            <wp:effectExtent l="0" t="0" r="0" b="0"/>
            <wp:docPr id="1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1567" cy="7821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2C25FE" w:rsidRDefault="002C25FE">
      <w:pPr>
        <w:spacing w:line="276" w:lineRule="auto"/>
      </w:pPr>
    </w:p>
    <w:p w14:paraId="00000003" w14:textId="77777777" w:rsidR="002C25FE" w:rsidRDefault="002C25FE">
      <w:pPr>
        <w:spacing w:line="276" w:lineRule="auto"/>
      </w:pPr>
    </w:p>
    <w:p w14:paraId="00000004" w14:textId="77777777" w:rsidR="002C25FE" w:rsidRDefault="00E67CAE">
      <w:pPr>
        <w:pStyle w:val="Ttulo1"/>
        <w:spacing w:before="51" w:line="276" w:lineRule="auto"/>
        <w:ind w:left="0" w:right="49"/>
      </w:pPr>
      <w:r>
        <w:t>BASES DE POSTULACIÓN</w:t>
      </w:r>
    </w:p>
    <w:p w14:paraId="00000005" w14:textId="77777777" w:rsidR="002C25FE" w:rsidRDefault="00E67CAE">
      <w:pPr>
        <w:spacing w:before="65" w:line="276" w:lineRule="auto"/>
        <w:ind w:right="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PREMIO A LA GESTIÓN DE SEGURIDAD Y SALUD EN EL TRABAJO</w:t>
      </w:r>
    </w:p>
    <w:p w14:paraId="00000006" w14:textId="77777777" w:rsidR="002C25FE" w:rsidRDefault="00E67CAE">
      <w:pPr>
        <w:pStyle w:val="Ttulo1"/>
        <w:spacing w:line="276" w:lineRule="auto"/>
        <w:ind w:left="0" w:right="49"/>
      </w:pPr>
      <w:r>
        <w:t>“TUCAPEL GONZÁLEZ GARCÍA 2025”</w:t>
      </w:r>
    </w:p>
    <w:p w14:paraId="00000007" w14:textId="77777777" w:rsidR="002C25FE" w:rsidRDefault="002C25FE">
      <w:pPr>
        <w:spacing w:line="276" w:lineRule="auto"/>
      </w:pPr>
    </w:p>
    <w:p w14:paraId="00000008" w14:textId="77777777" w:rsidR="002C25FE" w:rsidRDefault="002C25FE">
      <w:pPr>
        <w:spacing w:line="276" w:lineRule="auto"/>
      </w:pPr>
    </w:p>
    <w:p w14:paraId="00000009" w14:textId="77777777" w:rsidR="002C25FE" w:rsidRDefault="00E67C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Presentación </w:t>
      </w:r>
    </w:p>
    <w:p w14:paraId="0000000A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p w14:paraId="0000000B" w14:textId="77777777" w:rsidR="002C25FE" w:rsidRDefault="00E67C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84"/>
        <w:jc w:val="both"/>
        <w:rPr>
          <w:color w:val="000000"/>
        </w:rPr>
      </w:pPr>
      <w:r>
        <w:rPr>
          <w:color w:val="000000"/>
        </w:rPr>
        <w:t>El premio a la Gestión de Seguridad y Salud en el Trabajo, Tucapel González García, lo entrega la Superintendencia de Seguridad Social desde el año 2005 a aquellas empresas o instituciones que se destacan por desarrollar al interior de sus organizaciones u</w:t>
      </w:r>
      <w:r>
        <w:rPr>
          <w:color w:val="000000"/>
        </w:rPr>
        <w:t xml:space="preserve">na efectiva y moderna gestión preventiva de los riesgos laborales, involucrando para este objetivo a trabajadoras/es y empleadoras/es. </w:t>
      </w:r>
    </w:p>
    <w:p w14:paraId="0000000C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84"/>
        <w:jc w:val="both"/>
        <w:rPr>
          <w:color w:val="000000"/>
        </w:rPr>
      </w:pPr>
    </w:p>
    <w:p w14:paraId="0000000D" w14:textId="77777777" w:rsidR="002C25FE" w:rsidRDefault="00E67CAE">
      <w:pPr>
        <w:pBdr>
          <w:top w:val="nil"/>
          <w:left w:val="nil"/>
          <w:bottom w:val="nil"/>
          <w:right w:val="nil"/>
          <w:between w:val="nil"/>
        </w:pBdr>
        <w:tabs>
          <w:tab w:val="left" w:pos="9185"/>
        </w:tabs>
        <w:spacing w:line="276" w:lineRule="auto"/>
        <w:ind w:left="720" w:right="84"/>
        <w:jc w:val="both"/>
        <w:rPr>
          <w:color w:val="000000"/>
        </w:rPr>
      </w:pPr>
      <w:r>
        <w:rPr>
          <w:color w:val="000000"/>
        </w:rPr>
        <w:t>Este premio permite recordar la labor desarrollada por el ingeniero Tucapel González García, quien fue uno de los princ</w:t>
      </w:r>
      <w:r>
        <w:rPr>
          <w:color w:val="000000"/>
        </w:rPr>
        <w:t>ipales promotores para la instalación de la prevención de riesgos laborales en nuestro país, al ser parte de los asesores de la comisión parlamentaria que redactó la Ley N° 16.744 sobre accidentes del Trabajo y Enfermedades Profesionales. Además, fue el im</w:t>
      </w:r>
      <w:r>
        <w:rPr>
          <w:color w:val="000000"/>
        </w:rPr>
        <w:t>pulsor del Plan Progresivo de Especialización de Profesionales en Prevención de Riesgos.</w:t>
      </w:r>
    </w:p>
    <w:p w14:paraId="0000000E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84"/>
        <w:jc w:val="both"/>
      </w:pPr>
    </w:p>
    <w:p w14:paraId="0000000F" w14:textId="5B55C07D" w:rsidR="002C25FE" w:rsidRDefault="00E67C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84"/>
        <w:jc w:val="both"/>
      </w:pPr>
      <w:r>
        <w:t xml:space="preserve">A partir del año 2023, el reconocimiento se entrega en atención a alguna temática específica de prevención, este </w:t>
      </w:r>
      <w:r>
        <w:rPr>
          <w:u w:val="single"/>
        </w:rPr>
        <w:t>año 2025 se premiarán a las entidades empleadoras que</w:t>
      </w:r>
      <w:r>
        <w:rPr>
          <w:u w:val="single"/>
        </w:rPr>
        <w:t xml:space="preserve"> demuestren una exitosa implementación </w:t>
      </w:r>
      <w:sdt>
        <w:sdtPr>
          <w:tag w:val="goog_rdk_0"/>
          <w:id w:val="286016556"/>
        </w:sdtPr>
        <w:sdtEndPr/>
        <w:sdtContent/>
      </w:sdt>
      <w:r>
        <w:rPr>
          <w:u w:val="single"/>
        </w:rPr>
        <w:t>d</w:t>
      </w:r>
      <w:r w:rsidR="00F37B7A">
        <w:rPr>
          <w:u w:val="single"/>
        </w:rPr>
        <w:t>e un</w:t>
      </w:r>
      <w:r>
        <w:rPr>
          <w:u w:val="single"/>
        </w:rPr>
        <w:t xml:space="preserve"> </w:t>
      </w:r>
      <w:r>
        <w:rPr>
          <w:u w:val="single"/>
        </w:rPr>
        <w:t>Sistema de Gestión en Seguridad y</w:t>
      </w:r>
      <w:r w:rsidR="00F37B7A">
        <w:rPr>
          <w:u w:val="single"/>
        </w:rPr>
        <w:t xml:space="preserve"> Salud en el Trabajo y evidencie</w:t>
      </w:r>
      <w:r>
        <w:rPr>
          <w:u w:val="single"/>
        </w:rPr>
        <w:t xml:space="preserve"> su adecuado fu</w:t>
      </w:r>
      <w:bookmarkStart w:id="0" w:name="_GoBack"/>
      <w:bookmarkEnd w:id="0"/>
      <w:r>
        <w:rPr>
          <w:u w:val="single"/>
        </w:rPr>
        <w:t xml:space="preserve">ncionamiento. </w:t>
      </w:r>
    </w:p>
    <w:p w14:paraId="00000010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84"/>
        <w:jc w:val="both"/>
        <w:rPr>
          <w:color w:val="000000"/>
        </w:rPr>
      </w:pPr>
    </w:p>
    <w:p w14:paraId="00000011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p w14:paraId="00000012" w14:textId="77777777" w:rsidR="002C25FE" w:rsidRDefault="00E67C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Aceptación de bases</w:t>
      </w:r>
    </w:p>
    <w:p w14:paraId="00000013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55"/>
        <w:jc w:val="both"/>
        <w:rPr>
          <w:color w:val="000000"/>
        </w:rPr>
      </w:pPr>
    </w:p>
    <w:p w14:paraId="00000014" w14:textId="77777777" w:rsidR="002C25FE" w:rsidRDefault="00E67C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85"/>
        <w:jc w:val="both"/>
        <w:rPr>
          <w:color w:val="000000"/>
        </w:rPr>
      </w:pPr>
      <w:r>
        <w:rPr>
          <w:color w:val="000000"/>
        </w:rPr>
        <w:t xml:space="preserve">Las empresas o instituciones participantes por el sólo hecho de concurrir a esta convocatoria, aceptan íntegramente las presentes bases de postulación. </w:t>
      </w:r>
    </w:p>
    <w:p w14:paraId="00000015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85"/>
        <w:jc w:val="both"/>
        <w:rPr>
          <w:color w:val="000000"/>
        </w:rPr>
      </w:pPr>
    </w:p>
    <w:p w14:paraId="00000016" w14:textId="77777777" w:rsidR="002C25FE" w:rsidRDefault="00E67C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  <w:r>
        <w:rPr>
          <w:color w:val="000000"/>
        </w:rPr>
        <w:t xml:space="preserve"> </w:t>
      </w:r>
    </w:p>
    <w:p w14:paraId="00000017" w14:textId="77777777" w:rsidR="002C25FE" w:rsidRDefault="00E67C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Inhabilidades e incompatibilidades </w:t>
      </w:r>
    </w:p>
    <w:p w14:paraId="00000018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  <w:color w:val="000000"/>
        </w:rPr>
      </w:pPr>
    </w:p>
    <w:p w14:paraId="00000019" w14:textId="77777777" w:rsidR="002C25FE" w:rsidRDefault="00E67CA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720" w:right="85"/>
        <w:jc w:val="both"/>
        <w:rPr>
          <w:color w:val="000000"/>
        </w:rPr>
      </w:pPr>
      <w:r>
        <w:rPr>
          <w:color w:val="000000"/>
        </w:rPr>
        <w:t xml:space="preserve">No podrán postular ni ser postuladas por su organismo administrador a la presente convocatoria: </w:t>
      </w:r>
    </w:p>
    <w:p w14:paraId="0000001A" w14:textId="77777777" w:rsidR="002C25FE" w:rsidRDefault="00E67CA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720" w:right="85"/>
        <w:jc w:val="both"/>
        <w:rPr>
          <w:color w:val="000000"/>
        </w:rPr>
      </w:pPr>
      <w:r>
        <w:rPr>
          <w:color w:val="000000"/>
        </w:rPr>
        <w:t xml:space="preserve">1.- Las empresas o instituciones que registren la ocurrencia de accidentes del trabajo fatales, graves y enfermos profesionales en los últimos 2 años, </w:t>
      </w:r>
    </w:p>
    <w:p w14:paraId="0000001B" w14:textId="77777777" w:rsidR="002C25FE" w:rsidRDefault="00E67CA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720" w:right="85"/>
        <w:jc w:val="both"/>
        <w:rPr>
          <w:color w:val="000000"/>
        </w:rPr>
      </w:pPr>
      <w:r>
        <w:rPr>
          <w:color w:val="000000"/>
        </w:rPr>
        <w:t>2.- Que</w:t>
      </w:r>
      <w:r>
        <w:rPr>
          <w:color w:val="000000"/>
        </w:rPr>
        <w:t xml:space="preserve"> cuenten con infracciones en materia de higiene y seguridad o por deudas previsionales constatadas por la Dirección del Trabajo</w:t>
      </w:r>
    </w:p>
    <w:p w14:paraId="0000001C" w14:textId="77777777" w:rsidR="002C25FE" w:rsidRDefault="00E67CA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720" w:right="85"/>
        <w:jc w:val="both"/>
        <w:rPr>
          <w:color w:val="000000"/>
        </w:rPr>
      </w:pPr>
      <w:r>
        <w:rPr>
          <w:color w:val="000000"/>
        </w:rPr>
        <w:t>3.- Que cuenten con condenas por prácticas antisindicales</w:t>
      </w:r>
      <w:r>
        <w:t xml:space="preserve">, </w:t>
      </w:r>
      <w:r>
        <w:rPr>
          <w:color w:val="000000"/>
        </w:rPr>
        <w:t>por vulneración a los derechos fundamentales de sus trabajadoras/es o</w:t>
      </w:r>
      <w:r>
        <w:rPr>
          <w:color w:val="000000"/>
        </w:rPr>
        <w:t xml:space="preserve"> denuncias por acoso laboral, sexual y violencia en el trabajo en los últimos 2 años. </w:t>
      </w:r>
    </w:p>
    <w:p w14:paraId="0000001D" w14:textId="77777777" w:rsidR="002C25FE" w:rsidRDefault="00E67CA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720" w:right="85"/>
        <w:jc w:val="both"/>
        <w:rPr>
          <w:color w:val="000000"/>
        </w:rPr>
      </w:pPr>
      <w:bookmarkStart w:id="1" w:name="_heading=h.1fob9te" w:colFirst="0" w:colLast="0"/>
      <w:bookmarkEnd w:id="1"/>
      <w:r>
        <w:rPr>
          <w:color w:val="000000"/>
        </w:rPr>
        <w:t xml:space="preserve">4.- Empresas o instituciones que hayan sido merecedoras de este galardón en ediciones </w:t>
      </w:r>
      <w:r>
        <w:rPr>
          <w:color w:val="000000"/>
        </w:rPr>
        <w:lastRenderedPageBreak/>
        <w:t xml:space="preserve">anteriores, a excepción de aquellas que hayan ganado en la categoría </w:t>
      </w:r>
      <w:r>
        <w:rPr>
          <w:i/>
          <w:color w:val="000000"/>
        </w:rPr>
        <w:t>Innovación par</w:t>
      </w:r>
      <w:r>
        <w:rPr>
          <w:i/>
          <w:color w:val="000000"/>
        </w:rPr>
        <w:t>a la prevención de los riesgos laborales</w:t>
      </w:r>
      <w:r>
        <w:rPr>
          <w:color w:val="000000"/>
        </w:rPr>
        <w:t>, las que sí podrán postular a cualquiera de las otras 4 categorías.</w:t>
      </w:r>
    </w:p>
    <w:p w14:paraId="0000001E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p w14:paraId="0000001F" w14:textId="77777777" w:rsidR="002C25FE" w:rsidRDefault="00E67C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sdt>
        <w:sdtPr>
          <w:tag w:val="goog_rdk_1"/>
          <w:id w:val="-2002345469"/>
        </w:sdtPr>
        <w:sdtEndPr/>
        <w:sdtContent/>
      </w:sdt>
      <w:r>
        <w:rPr>
          <w:b/>
          <w:color w:val="000000"/>
        </w:rPr>
        <w:t>Empresas o instituciones que pueden postular</w:t>
      </w:r>
      <w:r>
        <w:rPr>
          <w:color w:val="000000"/>
        </w:rPr>
        <w:t xml:space="preserve"> </w:t>
      </w:r>
    </w:p>
    <w:p w14:paraId="00000020" w14:textId="77777777" w:rsidR="002C25FE" w:rsidRDefault="002C25FE">
      <w:pPr>
        <w:spacing w:line="276" w:lineRule="auto"/>
      </w:pPr>
    </w:p>
    <w:p w14:paraId="62B69EDB" w14:textId="77777777" w:rsidR="00FE240A" w:rsidRDefault="00E67C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85"/>
        <w:jc w:val="both"/>
      </w:pPr>
      <w:r>
        <w:rPr>
          <w:color w:val="000000"/>
        </w:rPr>
        <w:t xml:space="preserve">Podrán participar en todas las categorías las empresas o instituciones tanto del sector público como privado, de cualquier región del país, que estén adheridas a alguna mutualidad  (Asociación Chilena de Seguridad, Mutual de Seguridad de la Cámara Chilena </w:t>
      </w:r>
      <w:r>
        <w:rPr>
          <w:color w:val="000000"/>
        </w:rPr>
        <w:t xml:space="preserve">de la Construcción e Instituto de Seguridad del Trabajo), o afiliadas al Instituto de Seguridad Laboral. De igual forma, las entidades empleadoras que participen deberán tener en funcionamiento </w:t>
      </w:r>
      <w:r>
        <w:t xml:space="preserve">     </w:t>
      </w:r>
      <w:r>
        <w:rPr>
          <w:color w:val="000000"/>
        </w:rPr>
        <w:t xml:space="preserve"> un sistema de gestión de seguridad y salud en el trabajo</w:t>
      </w:r>
      <w:r>
        <w:rPr>
          <w:color w:val="000000"/>
        </w:rPr>
        <w:t xml:space="preserve"> y todos sus elementos.</w:t>
      </w:r>
      <w:r>
        <w:t xml:space="preserve">    </w:t>
      </w:r>
    </w:p>
    <w:p w14:paraId="00000022" w14:textId="511D0E33" w:rsidR="002C25FE" w:rsidRPr="00FE240A" w:rsidRDefault="00FE24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85"/>
        <w:jc w:val="both"/>
        <w:rPr>
          <w:sz w:val="26"/>
          <w:szCs w:val="26"/>
        </w:rPr>
      </w:pPr>
      <w:r w:rsidRPr="00FE240A">
        <w:t>En la categoría Innovación para la prevención de los riesgos laborales podrán participar, además, empresas que cuenten con administración delegada del seguro de la Ley 16.</w:t>
      </w:r>
      <w:r>
        <w:t>744.</w:t>
      </w:r>
    </w:p>
    <w:p w14:paraId="00000023" w14:textId="77777777" w:rsidR="002C25FE" w:rsidRDefault="002C25FE">
      <w:pPr>
        <w:spacing w:line="276" w:lineRule="auto"/>
      </w:pPr>
    </w:p>
    <w:p w14:paraId="00000024" w14:textId="77777777" w:rsidR="002C25FE" w:rsidRDefault="00E67C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Formalidades y antecedentes de la </w:t>
      </w:r>
      <w:r>
        <w:rPr>
          <w:b/>
          <w:color w:val="000000"/>
        </w:rPr>
        <w:t xml:space="preserve">postulación </w:t>
      </w:r>
    </w:p>
    <w:p w14:paraId="00000025" w14:textId="77777777" w:rsidR="002C25FE" w:rsidRDefault="002C25FE">
      <w:pPr>
        <w:spacing w:line="276" w:lineRule="auto"/>
      </w:pPr>
    </w:p>
    <w:p w14:paraId="00000026" w14:textId="77777777" w:rsidR="002C25FE" w:rsidRDefault="00E67C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85"/>
        <w:jc w:val="both"/>
        <w:rPr>
          <w:color w:val="000000"/>
          <w:u w:val="single"/>
        </w:rPr>
      </w:pPr>
      <w:r>
        <w:rPr>
          <w:color w:val="000000"/>
          <w:u w:val="single"/>
        </w:rPr>
        <w:t>Las empresas o instituciones que deseen postular deben hacerlo directamente ante su respectiva mutualidad, ISL o administrador delegado.</w:t>
      </w:r>
    </w:p>
    <w:p w14:paraId="00000027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85"/>
        <w:jc w:val="both"/>
        <w:rPr>
          <w:color w:val="000000"/>
          <w:u w:val="single"/>
        </w:rPr>
      </w:pPr>
    </w:p>
    <w:p w14:paraId="00000029" w14:textId="1F4EBA93" w:rsidR="002C25FE" w:rsidRDefault="00E67CAE" w:rsidP="00D87FC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line="276" w:lineRule="auto"/>
        <w:ind w:left="935" w:right="85"/>
        <w:jc w:val="both"/>
        <w:rPr>
          <w:color w:val="000000"/>
        </w:rPr>
      </w:pPr>
      <w:r w:rsidRPr="00FE240A">
        <w:rPr>
          <w:color w:val="000000"/>
        </w:rPr>
        <w:t>Las mutualidades e ISL, deberán realizar una preselección entre entidades empleadoras adheridas, revisando exhaustivamente los antecedentes de las postulantes en materia de seguridad y salud en el trabajo. Además, deberán verificar que las postulantes no h</w:t>
      </w:r>
      <w:r w:rsidRPr="00FE240A">
        <w:rPr>
          <w:color w:val="000000"/>
        </w:rPr>
        <w:t>ayan figurado en la lista de empresas condenadas por prácticas antisindicales publicadas por la Dirección del Trabajo ni cuenten con multas cursadas por dicho ente fiscalizador en materia de higiene y seguridad, por deudas previsionales constatadas o por v</w:t>
      </w:r>
      <w:r w:rsidRPr="00FE240A">
        <w:rPr>
          <w:color w:val="000000"/>
        </w:rPr>
        <w:t>ulneración a los derechos fundamentales de sus trabajadores en los últimos 2 años (2023 y 2024), además, que no figuren en el listado de empresas  multadas por infracciones relacionadas al trabajo de niños, niñas y adolescentes. Los antecedentes mencionado</w:t>
      </w:r>
      <w:r w:rsidRPr="00FE240A">
        <w:rPr>
          <w:color w:val="000000"/>
        </w:rPr>
        <w:t>s deberán ser revisados en la página web de la Dirección del Trabajo http://www.dt.gob.cl. Además, deberán verificar que las entidades empleadoras participantes acrediten objetivamente la implementación efectiva de un sistema de gestión de seguridad y salu</w:t>
      </w:r>
      <w:r w:rsidRPr="00FE240A">
        <w:rPr>
          <w:color w:val="000000"/>
        </w:rPr>
        <w:t xml:space="preserve">d en el trabajo(SGSST), verificando la existencia e implementación de los elementos que debe contener de acuerdo a lo establecido en la normativa. </w:t>
      </w:r>
    </w:p>
    <w:p w14:paraId="2A585832" w14:textId="77777777" w:rsidR="00FE240A" w:rsidRPr="00FE240A" w:rsidRDefault="00FE240A" w:rsidP="00D87FCE">
      <w:p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line="276" w:lineRule="auto"/>
        <w:ind w:left="935" w:right="85"/>
        <w:jc w:val="both"/>
        <w:rPr>
          <w:color w:val="000000"/>
        </w:rPr>
      </w:pPr>
    </w:p>
    <w:p w14:paraId="0000002A" w14:textId="77777777" w:rsidR="002C25FE" w:rsidRDefault="00E67CAE" w:rsidP="00D87FC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line="276" w:lineRule="auto"/>
        <w:ind w:left="935" w:right="85"/>
        <w:jc w:val="both"/>
        <w:rPr>
          <w:color w:val="000000"/>
        </w:rPr>
      </w:pPr>
      <w:r>
        <w:rPr>
          <w:color w:val="000000"/>
        </w:rPr>
        <w:t>Cada organismo administrador del seguro de la Ley N° 16.744 podrá postular un máximo de dos empresas o in</w:t>
      </w:r>
      <w:r>
        <w:rPr>
          <w:color w:val="000000"/>
        </w:rPr>
        <w:t>stituciones para cada una de las 5 categorías establecidas.</w:t>
      </w:r>
    </w:p>
    <w:p w14:paraId="0000002B" w14:textId="77777777" w:rsidR="002C25FE" w:rsidRDefault="002C25FE" w:rsidP="00D87FCE">
      <w:pPr>
        <w:pBdr>
          <w:top w:val="nil"/>
          <w:left w:val="nil"/>
          <w:bottom w:val="nil"/>
          <w:right w:val="nil"/>
          <w:between w:val="nil"/>
        </w:pBdr>
        <w:ind w:left="1328"/>
        <w:rPr>
          <w:color w:val="000000"/>
        </w:rPr>
      </w:pPr>
    </w:p>
    <w:p w14:paraId="0000002C" w14:textId="77777777" w:rsidR="002C25FE" w:rsidRDefault="00E67CAE" w:rsidP="00D87FC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line="276" w:lineRule="auto"/>
        <w:ind w:left="935" w:right="85"/>
        <w:jc w:val="both"/>
        <w:rPr>
          <w:color w:val="000000"/>
        </w:rPr>
      </w:pPr>
      <w:r>
        <w:rPr>
          <w:color w:val="000000"/>
        </w:rPr>
        <w:t>Las mutualidades, el ISL y las administraciones delegadas son los responsables de efectuar las respectivas postulaciones ante la SUSESO.</w:t>
      </w:r>
    </w:p>
    <w:p w14:paraId="0000002D" w14:textId="77777777" w:rsidR="002C25FE" w:rsidRDefault="002C25FE" w:rsidP="00D87FCE">
      <w:pPr>
        <w:pBdr>
          <w:top w:val="nil"/>
          <w:left w:val="nil"/>
          <w:bottom w:val="nil"/>
          <w:right w:val="nil"/>
          <w:between w:val="nil"/>
        </w:pBdr>
        <w:ind w:left="1328"/>
        <w:rPr>
          <w:color w:val="000000"/>
        </w:rPr>
      </w:pPr>
    </w:p>
    <w:p w14:paraId="0000002E" w14:textId="77777777" w:rsidR="002C25FE" w:rsidRDefault="00E67CAE" w:rsidP="00D87FC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line="276" w:lineRule="auto"/>
        <w:ind w:left="935" w:right="85"/>
        <w:jc w:val="both"/>
        <w:rPr>
          <w:color w:val="000000"/>
        </w:rPr>
      </w:pPr>
      <w:r>
        <w:rPr>
          <w:color w:val="000000"/>
        </w:rPr>
        <w:t>El organismo administrador y las administraciones delegad</w:t>
      </w:r>
      <w:r>
        <w:rPr>
          <w:color w:val="000000"/>
        </w:rPr>
        <w:t>as deberán acompañar por cada postulante los documentos (Word y Power Point) que a continuación se detallan de acuerdo a los formatos establecidos en sus respectivos anexos:</w:t>
      </w:r>
    </w:p>
    <w:p w14:paraId="0000002F" w14:textId="77F405C9" w:rsidR="002C25FE" w:rsidRDefault="00D87FCE" w:rsidP="00D87FC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9"/>
        </w:tabs>
        <w:spacing w:before="40" w:after="240" w:line="276" w:lineRule="auto"/>
        <w:ind w:left="993" w:right="85" w:firstLine="0"/>
        <w:jc w:val="both"/>
      </w:pPr>
      <w:r>
        <w:rPr>
          <w:color w:val="000000"/>
        </w:rPr>
        <w:t xml:space="preserve">  </w:t>
      </w:r>
      <w:r w:rsidR="00E67CAE">
        <w:rPr>
          <w:color w:val="000000"/>
        </w:rPr>
        <w:t>La ficha que se adjunta a estas bases, la que podrá ser acompañada de un informe que fundamente la postulación no superior a una página tamaño carta letra Arial 12 (Anexo N°1). Este documento deberá enviarse como archivo Word.</w:t>
      </w:r>
    </w:p>
    <w:p w14:paraId="00000030" w14:textId="71A84C31" w:rsidR="002C25FE" w:rsidRDefault="00D87FCE" w:rsidP="00D87FC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8"/>
        </w:tabs>
        <w:spacing w:before="40" w:after="240" w:line="276" w:lineRule="auto"/>
        <w:ind w:left="993" w:right="85" w:firstLine="0"/>
        <w:jc w:val="both"/>
      </w:pPr>
      <w:r>
        <w:rPr>
          <w:color w:val="000000"/>
        </w:rPr>
        <w:t xml:space="preserve">  </w:t>
      </w:r>
      <w:r w:rsidR="00E67CAE">
        <w:rPr>
          <w:color w:val="000000"/>
        </w:rPr>
        <w:t>Un resumen por cada postulaci</w:t>
      </w:r>
      <w:r w:rsidR="00E67CAE">
        <w:rPr>
          <w:color w:val="000000"/>
        </w:rPr>
        <w:t>ón de acuerdo al formato adjunto (Anexo N°2). El anexo deberá enviarse como archivo PowerPoint.</w:t>
      </w:r>
    </w:p>
    <w:p w14:paraId="00000031" w14:textId="277E7F03" w:rsidR="002C25FE" w:rsidRDefault="00D87FCE" w:rsidP="00D87FC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06"/>
        </w:tabs>
        <w:spacing w:before="40" w:after="240" w:line="276" w:lineRule="auto"/>
        <w:ind w:left="993" w:right="85" w:firstLine="0"/>
        <w:jc w:val="both"/>
      </w:pPr>
      <w:r>
        <w:rPr>
          <w:color w:val="000000"/>
        </w:rPr>
        <w:lastRenderedPageBreak/>
        <w:t xml:space="preserve">  </w:t>
      </w:r>
      <w:r w:rsidR="00E67CAE">
        <w:rPr>
          <w:color w:val="000000"/>
        </w:rPr>
        <w:t>Una declaración jurada simple de la entidad empleadora sobre no haber sido condenada por prácticas antisindicales o por vulneración a los derechos fundamentales</w:t>
      </w:r>
      <w:r w:rsidR="00E67CAE">
        <w:rPr>
          <w:color w:val="000000"/>
        </w:rPr>
        <w:t xml:space="preserve"> de los trabajadores ni haber sido multada por infracciones relacionadas al trabajo de niños, niñas y adolescentes (Anexo N°3). Este anexo debe enviarse en archivo Word.</w:t>
      </w:r>
    </w:p>
    <w:p w14:paraId="00000032" w14:textId="50BBB801" w:rsidR="002C25FE" w:rsidRPr="00D87FCE" w:rsidRDefault="00D87FCE" w:rsidP="005C0D6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line="276" w:lineRule="auto"/>
        <w:ind w:left="935" w:right="85"/>
        <w:jc w:val="both"/>
      </w:pPr>
      <w:r>
        <w:rPr>
          <w:color w:val="000000"/>
        </w:rPr>
        <w:t xml:space="preserve"> </w:t>
      </w:r>
      <w:r w:rsidR="005C0D66">
        <w:rPr>
          <w:color w:val="000000"/>
        </w:rPr>
        <w:t xml:space="preserve">  </w:t>
      </w:r>
      <w:r w:rsidR="00E67CAE">
        <w:rPr>
          <w:color w:val="000000"/>
        </w:rPr>
        <w:t xml:space="preserve">La SUSESO podrá solicitar información complementaria de las entidades postuladas al respectivo organismo administrador, administración delegada, a la Dirección del Trabajo y a diferentes organismos públicos para obtener otros antecedentes que permitirán a </w:t>
      </w:r>
      <w:r w:rsidR="00E67CAE">
        <w:rPr>
          <w:color w:val="000000"/>
        </w:rPr>
        <w:t>la SUSESO efectuar una preselección de las postulaciones previo a la revisión del jurado.</w:t>
      </w:r>
    </w:p>
    <w:p w14:paraId="0C4592F6" w14:textId="77777777" w:rsidR="00D87FCE" w:rsidRDefault="00D87FCE" w:rsidP="00D87FCE">
      <w:p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line="276" w:lineRule="auto"/>
        <w:ind w:left="327" w:right="85"/>
        <w:jc w:val="both"/>
      </w:pPr>
    </w:p>
    <w:p w14:paraId="00000033" w14:textId="5C260E89" w:rsidR="002C25FE" w:rsidRPr="005C0D66" w:rsidRDefault="005C0D66" w:rsidP="005C0D6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line="276" w:lineRule="auto"/>
        <w:ind w:left="935" w:right="85"/>
        <w:jc w:val="both"/>
        <w:rPr>
          <w:color w:val="000000"/>
        </w:rPr>
      </w:pPr>
      <w:r>
        <w:rPr>
          <w:color w:val="000000"/>
        </w:rPr>
        <w:t xml:space="preserve">  </w:t>
      </w:r>
      <w:r w:rsidR="00E67CAE">
        <w:rPr>
          <w:color w:val="000000"/>
        </w:rPr>
        <w:t>La información de las entidades empleadoras que revisará la SUSESO corresponde a los 2 años anteriores al año en que se otorga el premio, en este caso los años 2023 y</w:t>
      </w:r>
      <w:r w:rsidR="00D87FCE">
        <w:rPr>
          <w:color w:val="000000"/>
        </w:rPr>
        <w:t xml:space="preserve"> 2024</w:t>
      </w:r>
      <w:r w:rsidR="00E67CAE">
        <w:rPr>
          <w:color w:val="000000"/>
        </w:rPr>
        <w:t>, y a los primeros 3 meses del año 2025.</w:t>
      </w:r>
    </w:p>
    <w:p w14:paraId="4284B23B" w14:textId="289F0C33" w:rsidR="00D87FCE" w:rsidRPr="005C0D66" w:rsidRDefault="00D87FCE" w:rsidP="005C0D66">
      <w:p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line="276" w:lineRule="auto"/>
        <w:ind w:left="935" w:right="85"/>
        <w:jc w:val="both"/>
        <w:rPr>
          <w:color w:val="000000"/>
        </w:rPr>
      </w:pPr>
    </w:p>
    <w:p w14:paraId="00000034" w14:textId="26A8E8AD" w:rsidR="002C25FE" w:rsidRPr="005C0D66" w:rsidRDefault="005C0D66" w:rsidP="005C0D6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line="276" w:lineRule="auto"/>
        <w:ind w:left="935" w:right="85"/>
        <w:jc w:val="both"/>
        <w:rPr>
          <w:color w:val="000000"/>
        </w:rPr>
      </w:pPr>
      <w:r>
        <w:rPr>
          <w:color w:val="000000"/>
        </w:rPr>
        <w:t xml:space="preserve">  </w:t>
      </w:r>
      <w:r w:rsidR="00E67CAE">
        <w:rPr>
          <w:color w:val="000000"/>
        </w:rPr>
        <w:t>Si en alguna categoría no hay empresa o institución seleccionada, la categoría se declarará desierta.</w:t>
      </w:r>
    </w:p>
    <w:p w14:paraId="3F426DBD" w14:textId="1B8BB036" w:rsidR="00D87FCE" w:rsidRPr="005C0D66" w:rsidRDefault="00D87FCE" w:rsidP="005C0D66">
      <w:p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line="276" w:lineRule="auto"/>
        <w:ind w:left="935" w:right="85"/>
        <w:jc w:val="both"/>
        <w:rPr>
          <w:color w:val="000000"/>
        </w:rPr>
      </w:pPr>
    </w:p>
    <w:p w14:paraId="00000035" w14:textId="77B7D098" w:rsidR="002C25FE" w:rsidRPr="005C0D66" w:rsidRDefault="005C0D66" w:rsidP="005C0D6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line="276" w:lineRule="auto"/>
        <w:ind w:left="935" w:right="85"/>
        <w:jc w:val="both"/>
        <w:rPr>
          <w:color w:val="000000"/>
        </w:rPr>
      </w:pPr>
      <w:r>
        <w:rPr>
          <w:color w:val="000000"/>
        </w:rPr>
        <w:t xml:space="preserve">  </w:t>
      </w:r>
      <w:r w:rsidR="00E67CAE">
        <w:rPr>
          <w:color w:val="000000"/>
        </w:rPr>
        <w:t>Se premiará una empresa o institución por categoría.</w:t>
      </w:r>
    </w:p>
    <w:p w14:paraId="1DCFA62E" w14:textId="6BEEB35D" w:rsidR="00D87FCE" w:rsidRPr="005C0D66" w:rsidRDefault="00D87FCE" w:rsidP="005C0D66">
      <w:p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line="276" w:lineRule="auto"/>
        <w:ind w:left="935" w:right="85"/>
        <w:jc w:val="both"/>
        <w:rPr>
          <w:color w:val="000000"/>
        </w:rPr>
      </w:pPr>
    </w:p>
    <w:p w14:paraId="00000036" w14:textId="1CC090B1" w:rsidR="002C25FE" w:rsidRPr="005C0D66" w:rsidRDefault="005C0D66" w:rsidP="005C0D6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line="276" w:lineRule="auto"/>
        <w:ind w:left="935" w:right="85"/>
        <w:jc w:val="both"/>
        <w:rPr>
          <w:color w:val="000000"/>
        </w:rPr>
      </w:pPr>
      <w:r>
        <w:rPr>
          <w:color w:val="000000"/>
        </w:rPr>
        <w:t xml:space="preserve">  </w:t>
      </w:r>
      <w:r w:rsidR="00E67CAE">
        <w:rPr>
          <w:color w:val="000000"/>
        </w:rPr>
        <w:t>Las empresas o instituciones que postulen a la cat</w:t>
      </w:r>
      <w:r w:rsidR="00E67CAE">
        <w:rPr>
          <w:color w:val="000000"/>
        </w:rPr>
        <w:t xml:space="preserve">egoría Innovación en la Prevención de los Riesgos Laborales podrán ser iniciativas del o los trabajadores en el ámbito de la gestión organizacional propiamente tal o en el desarrollo de tecnologías (máquinas, </w:t>
      </w:r>
      <w:r w:rsidR="00E67CAE" w:rsidRPr="005C0D66">
        <w:rPr>
          <w:color w:val="000000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029455" cy="479379"/>
            <wp:effectExtent l="0" t="0" r="0" b="0"/>
            <wp:wrapNone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455" cy="479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67CAE">
        <w:rPr>
          <w:color w:val="000000"/>
        </w:rPr>
        <w:t xml:space="preserve">software, herramientas, equipos, vestuario, etc), que hayan sido acogidas e implementadas por el empleador. Dichas iniciativas deben haber sido creadas por uno o más trabajadores e implementadas con posterioridad a </w:t>
      </w:r>
      <w:sdt>
        <w:sdtPr>
          <w:rPr>
            <w:color w:val="000000"/>
          </w:rPr>
          <w:tag w:val="goog_rdk_7"/>
          <w:id w:val="129832876"/>
        </w:sdtPr>
        <w:sdtEndPr/>
        <w:sdtContent/>
      </w:sdt>
      <w:r w:rsidR="00E67CAE">
        <w:rPr>
          <w:color w:val="000000"/>
        </w:rPr>
        <w:t>diciembre de 202</w:t>
      </w:r>
      <w:sdt>
        <w:sdtPr>
          <w:rPr>
            <w:color w:val="000000"/>
          </w:rPr>
          <w:tag w:val="goog_rdk_8"/>
          <w:id w:val="1777291150"/>
        </w:sdtPr>
        <w:sdtEndPr/>
        <w:sdtContent>
          <w:r w:rsidR="00E67CAE">
            <w:rPr>
              <w:color w:val="000000"/>
            </w:rPr>
            <w:t>2</w:t>
          </w:r>
        </w:sdtContent>
      </w:sdt>
      <w:r w:rsidR="00D87FCE" w:rsidRPr="005C0D66">
        <w:rPr>
          <w:color w:val="000000"/>
        </w:rPr>
        <w:t xml:space="preserve"> </w:t>
      </w:r>
      <w:r w:rsidR="00E67CAE">
        <w:rPr>
          <w:color w:val="000000"/>
        </w:rPr>
        <w:t xml:space="preserve">y tener </w:t>
      </w:r>
      <w:r w:rsidR="00E67CAE">
        <w:rPr>
          <w:color w:val="000000"/>
        </w:rPr>
        <w:t>un periodo mínimo de implementación de seis meses, con beneficios comprobables.</w:t>
      </w:r>
    </w:p>
    <w:p w14:paraId="74E5493F" w14:textId="4B30D5F7" w:rsidR="00D87FCE" w:rsidRPr="005C0D66" w:rsidRDefault="00D87FCE" w:rsidP="005C0D66">
      <w:p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line="276" w:lineRule="auto"/>
        <w:ind w:left="935" w:right="85"/>
        <w:jc w:val="both"/>
        <w:rPr>
          <w:color w:val="000000"/>
        </w:rPr>
      </w:pPr>
    </w:p>
    <w:p w14:paraId="1872F027" w14:textId="77E0F230" w:rsidR="005C0D66" w:rsidRPr="005C0D66" w:rsidRDefault="00E67CAE" w:rsidP="005C0D6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line="276" w:lineRule="auto"/>
        <w:ind w:left="935" w:right="85"/>
        <w:jc w:val="both"/>
        <w:rPr>
          <w:color w:val="000000"/>
        </w:rPr>
      </w:pPr>
      <w:r w:rsidRPr="005C0D66">
        <w:rPr>
          <w:color w:val="000000"/>
        </w:rPr>
        <w:t>El organismo administrador o administración delegada, según corresponda, de las empresas o instituciones ganadoras en las distintas categorías, deberá realizar un video en cali</w:t>
      </w:r>
      <w:r w:rsidRPr="005C0D66">
        <w:rPr>
          <w:color w:val="000000"/>
        </w:rPr>
        <w:t xml:space="preserve">dad digital con una duración máxima de tres minutos. Se debe presentar un video por </w:t>
      </w:r>
      <w:r w:rsidR="00D87FCE" w:rsidRPr="005C0D66">
        <w:rPr>
          <w:color w:val="000000"/>
        </w:rPr>
        <w:t xml:space="preserve">cada </w:t>
      </w:r>
      <w:r w:rsidRPr="005C0D66">
        <w:rPr>
          <w:color w:val="000000"/>
        </w:rPr>
        <w:t>empresa ganadora.</w:t>
      </w:r>
    </w:p>
    <w:p w14:paraId="0C73B966" w14:textId="77777777" w:rsidR="005C0D66" w:rsidRPr="005C0D66" w:rsidRDefault="005C0D66" w:rsidP="005C0D66">
      <w:p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line="276" w:lineRule="auto"/>
        <w:ind w:left="935" w:right="85"/>
        <w:jc w:val="both"/>
        <w:rPr>
          <w:color w:val="000000"/>
        </w:rPr>
      </w:pPr>
    </w:p>
    <w:p w14:paraId="1F90FB3A" w14:textId="3655E65B" w:rsidR="00D87FCE" w:rsidRPr="005C0D66" w:rsidRDefault="00D87FCE" w:rsidP="005C0D6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line="276" w:lineRule="auto"/>
        <w:ind w:left="935" w:right="85"/>
        <w:jc w:val="both"/>
        <w:rPr>
          <w:color w:val="000000"/>
        </w:rPr>
      </w:pPr>
      <w:r w:rsidRPr="005C0D66">
        <w:rPr>
          <w:color w:val="000000"/>
        </w:rPr>
        <w:t>Tanto las empresas y/o instituciones premiadas por la Superintendencia como los organismos administradores que deseen promocionar y difundir la obtención de este reconocimiento, deberán dejar claramente establecido que este Premio se entrega en razón de la información revisada en los años 2023, 2024 y primer trimestre del 2025.</w:t>
      </w:r>
    </w:p>
    <w:p w14:paraId="25899F90" w14:textId="2A00E6A1" w:rsidR="00D87FCE" w:rsidRDefault="00D87FCE" w:rsidP="005C0D66">
      <w:pPr>
        <w:pBdr>
          <w:top w:val="nil"/>
          <w:left w:val="nil"/>
          <w:bottom w:val="nil"/>
          <w:right w:val="nil"/>
          <w:between w:val="nil"/>
        </w:pBdr>
        <w:tabs>
          <w:tab w:val="left" w:pos="608"/>
        </w:tabs>
        <w:spacing w:line="276" w:lineRule="auto"/>
        <w:ind w:right="85"/>
        <w:jc w:val="both"/>
      </w:pPr>
    </w:p>
    <w:p w14:paraId="0000003A" w14:textId="77777777" w:rsidR="002C25FE" w:rsidRDefault="00E67C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P</w:t>
      </w:r>
      <w:r>
        <w:rPr>
          <w:b/>
          <w:color w:val="000000"/>
        </w:rPr>
        <w:t>l</w:t>
      </w:r>
      <w:r>
        <w:rPr>
          <w:b/>
          <w:color w:val="000000"/>
        </w:rPr>
        <w:t>a</w:t>
      </w:r>
      <w:r>
        <w:rPr>
          <w:b/>
          <w:color w:val="000000"/>
        </w:rPr>
        <w:t>z</w:t>
      </w:r>
      <w:r>
        <w:rPr>
          <w:b/>
          <w:color w:val="000000"/>
        </w:rPr>
        <w:t>o</w:t>
      </w:r>
      <w:r>
        <w:rPr>
          <w:b/>
          <w:color w:val="000000"/>
        </w:rPr>
        <w:t>s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y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f</w:t>
      </w:r>
      <w:r>
        <w:rPr>
          <w:b/>
          <w:color w:val="000000"/>
        </w:rPr>
        <w:t>o</w:t>
      </w:r>
      <w:r>
        <w:rPr>
          <w:b/>
          <w:color w:val="000000"/>
        </w:rPr>
        <w:t>r</w:t>
      </w:r>
      <w:r>
        <w:rPr>
          <w:b/>
          <w:color w:val="000000"/>
        </w:rPr>
        <w:t>m</w:t>
      </w:r>
      <w:r>
        <w:rPr>
          <w:b/>
          <w:color w:val="000000"/>
        </w:rPr>
        <w:t>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de entrega de las postulaciones </w:t>
      </w:r>
    </w:p>
    <w:p w14:paraId="0000003B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p w14:paraId="0000003C" w14:textId="3E626468" w:rsidR="002C25FE" w:rsidRDefault="00E67C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9"/>
        </w:tabs>
        <w:spacing w:line="276" w:lineRule="auto"/>
        <w:ind w:right="283"/>
        <w:jc w:val="both"/>
      </w:pPr>
      <w:r>
        <w:t>28</w:t>
      </w:r>
      <w:r>
        <w:rPr>
          <w:color w:val="000000"/>
          <w:u w:val="single"/>
        </w:rPr>
        <w:t xml:space="preserve"> de enero al 1</w:t>
      </w:r>
      <w:r>
        <w:t>4</w:t>
      </w:r>
      <w:r>
        <w:rPr>
          <w:color w:val="000000"/>
          <w:u w:val="single"/>
        </w:rPr>
        <w:t xml:space="preserve"> de marzo de 2025</w:t>
      </w:r>
      <w:r>
        <w:rPr>
          <w:color w:val="000000"/>
        </w:rPr>
        <w:t>: Postulaciones de empresas o instituciones ante su respectiva mutualidad, ISL o administración delegada.</w:t>
      </w:r>
    </w:p>
    <w:p w14:paraId="0000003D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ind w:left="720" w:right="283"/>
        <w:jc w:val="both"/>
        <w:rPr>
          <w:color w:val="000000"/>
          <w:sz w:val="20"/>
          <w:szCs w:val="20"/>
        </w:rPr>
      </w:pPr>
    </w:p>
    <w:p w14:paraId="0000003E" w14:textId="77777777" w:rsidR="002C25FE" w:rsidRDefault="00E67C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"/>
        </w:tabs>
        <w:spacing w:line="276" w:lineRule="auto"/>
        <w:ind w:right="283"/>
        <w:jc w:val="both"/>
      </w:pPr>
      <w:r>
        <w:rPr>
          <w:color w:val="000000"/>
          <w:u w:val="single"/>
        </w:rPr>
        <w:t>24</w:t>
      </w:r>
      <w:r>
        <w:t xml:space="preserve"> </w:t>
      </w:r>
      <w:r>
        <w:rPr>
          <w:color w:val="000000"/>
          <w:u w:val="single"/>
        </w:rPr>
        <w:t>de marzo de 2025 a las 18:00 horas</w:t>
      </w:r>
      <w:r>
        <w:rPr>
          <w:color w:val="000000"/>
        </w:rPr>
        <w:t xml:space="preserve">: Entrega de postulaciones a la Superintendencia de Seguridad Social por parte de las mutualidades, ISL o administración delegada. Los antecedentes deberán enviarse a través </w:t>
      </w:r>
      <w:r>
        <w:t>del sistema</w:t>
      </w:r>
      <w:r>
        <w:rPr>
          <w:color w:val="000000"/>
        </w:rPr>
        <w:t xml:space="preserve"> GRIS- Mutuales.</w:t>
      </w:r>
    </w:p>
    <w:p w14:paraId="0000003F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40" w14:textId="77777777" w:rsidR="002C25FE" w:rsidRDefault="00E67C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"/>
        </w:tabs>
        <w:spacing w:line="276" w:lineRule="auto"/>
        <w:ind w:right="283"/>
        <w:jc w:val="both"/>
      </w:pPr>
      <w:r>
        <w:rPr>
          <w:u w:val="single"/>
        </w:rPr>
        <w:t>1</w:t>
      </w:r>
      <w:r>
        <w:t xml:space="preserve">0 </w:t>
      </w:r>
      <w:r>
        <w:rPr>
          <w:u w:val="single"/>
        </w:rPr>
        <w:t>de abril de 2025</w:t>
      </w:r>
      <w:r>
        <w:rPr>
          <w:u w:val="single"/>
        </w:rPr>
        <w:t xml:space="preserve"> a las 11:00 horas:</w:t>
      </w:r>
      <w:r>
        <w:t xml:space="preserve"> reunión jurado para revisión de las postulaciones. </w:t>
      </w:r>
    </w:p>
    <w:p w14:paraId="00000041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tabs>
          <w:tab w:val="left" w:pos="217"/>
        </w:tabs>
        <w:spacing w:line="276" w:lineRule="auto"/>
        <w:ind w:left="720" w:right="283"/>
        <w:jc w:val="both"/>
        <w:rPr>
          <w:color w:val="000000"/>
        </w:rPr>
      </w:pPr>
    </w:p>
    <w:p w14:paraId="4BE6509B" w14:textId="1519F751" w:rsidR="005C0D66" w:rsidRDefault="00E67C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7"/>
        </w:tabs>
        <w:spacing w:line="276" w:lineRule="auto"/>
        <w:ind w:right="283"/>
        <w:jc w:val="both"/>
      </w:pPr>
      <w:r>
        <w:rPr>
          <w:color w:val="000000"/>
          <w:u w:val="single"/>
        </w:rPr>
        <w:lastRenderedPageBreak/>
        <w:t>18 de abril de 2025 a las 18:00 horas</w:t>
      </w:r>
      <w:r>
        <w:rPr>
          <w:color w:val="000000"/>
        </w:rPr>
        <w:t>: Entrega del vídeo de las empresas o instituciones premiadas a la Superintendencia de Seguridad Social por parte de las mutualidades, ISL o administración delegada. Los vídeos deberán enviarse a través del sistema GRIS- Mutuales</w:t>
      </w:r>
      <w:sdt>
        <w:sdtPr>
          <w:tag w:val="goog_rdk_19"/>
          <w:id w:val="1861927799"/>
        </w:sdtPr>
        <w:sdtEndPr/>
        <w:sdtContent>
          <w:sdt>
            <w:sdtPr>
              <w:tag w:val="goog_rdk_20"/>
              <w:id w:val="-1203785714"/>
            </w:sdtPr>
            <w:sdtEndPr/>
            <w:sdtContent/>
          </w:sdt>
          <w:r>
            <w:rPr>
              <w:color w:val="000000"/>
            </w:rPr>
            <w:t>.</w:t>
          </w:r>
        </w:sdtContent>
      </w:sdt>
    </w:p>
    <w:p w14:paraId="00000042" w14:textId="2D5D2C77" w:rsidR="002C25FE" w:rsidRDefault="005C0D66" w:rsidP="005C0D66">
      <w:pPr>
        <w:pStyle w:val="Prrafodelista"/>
        <w:numPr>
          <w:ilvl w:val="0"/>
          <w:numId w:val="3"/>
        </w:numPr>
      </w:pPr>
      <w:r w:rsidRPr="005C0D66">
        <w:t xml:space="preserve">24 de abril de 2025 a las 09:30 horas: Ceremonia de Premiación (el lugar se confirmará oportunamente) </w:t>
      </w:r>
    </w:p>
    <w:p w14:paraId="00000048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p w14:paraId="00000049" w14:textId="77777777" w:rsidR="002C25FE" w:rsidRDefault="00E67C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Categorías del premio </w:t>
      </w:r>
    </w:p>
    <w:p w14:paraId="0000004A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p w14:paraId="0000004B" w14:textId="77777777" w:rsidR="002C25FE" w:rsidRDefault="00E67CAE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ind w:left="720" w:right="283"/>
        <w:jc w:val="both"/>
        <w:rPr>
          <w:color w:val="000000"/>
        </w:rPr>
      </w:pPr>
      <w:r>
        <w:rPr>
          <w:color w:val="000000"/>
        </w:rPr>
        <w:t xml:space="preserve">El premio considera un total de cinco categorías, cuatro de las cuales son de acuerdo a tamaño de la empresa o institución según el </w:t>
      </w:r>
      <w:r>
        <w:rPr>
          <w:b/>
          <w:color w:val="000000"/>
        </w:rPr>
        <w:t>promedio anual de trabajadores de los últimos dos años</w:t>
      </w:r>
      <w:r>
        <w:rPr>
          <w:color w:val="000000"/>
        </w:rPr>
        <w:t xml:space="preserve"> (2023</w:t>
      </w:r>
      <w:r>
        <w:t xml:space="preserve"> </w:t>
      </w:r>
      <w:r>
        <w:rPr>
          <w:color w:val="000000"/>
        </w:rPr>
        <w:t>y 2024). La categoría de innovación para la prevención de los riesgos laborales es independiente del número de trabajadores de la organización.</w:t>
      </w:r>
    </w:p>
    <w:p w14:paraId="0000004C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tabs>
          <w:tab w:val="left" w:pos="430"/>
          <w:tab w:val="left" w:pos="8505"/>
        </w:tabs>
        <w:spacing w:line="276" w:lineRule="auto"/>
        <w:ind w:left="720" w:right="283"/>
        <w:rPr>
          <w:color w:val="000000"/>
        </w:rPr>
      </w:pPr>
    </w:p>
    <w:p w14:paraId="0000004D" w14:textId="77777777" w:rsidR="002C25FE" w:rsidRDefault="00E67CA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0"/>
          <w:tab w:val="left" w:pos="8505"/>
        </w:tabs>
        <w:spacing w:line="276" w:lineRule="auto"/>
        <w:ind w:right="283"/>
      </w:pPr>
      <w:r>
        <w:rPr>
          <w:color w:val="000000"/>
        </w:rPr>
        <w:t>Una sucursal o agencia de una empresa nacional o transnacional no podrá postular a la categoría microempresa o pequeña empresa.</w:t>
      </w:r>
    </w:p>
    <w:p w14:paraId="0000004E" w14:textId="77777777" w:rsidR="002C25FE" w:rsidRDefault="00E67CA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8"/>
          <w:tab w:val="left" w:pos="8505"/>
        </w:tabs>
        <w:spacing w:before="120" w:line="276" w:lineRule="auto"/>
        <w:ind w:right="283"/>
      </w:pPr>
      <w:r>
        <w:rPr>
          <w:color w:val="000000"/>
        </w:rPr>
        <w:t xml:space="preserve">Las instituciones públicas que postulen a la categoría respectiva no podrán ser una unidad, área o departamento que forme parte </w:t>
      </w:r>
      <w:r>
        <w:rPr>
          <w:color w:val="000000"/>
        </w:rPr>
        <w:t>de la institución</w:t>
      </w:r>
      <w:r>
        <w:rPr>
          <w:noProof/>
          <w:color w:val="000000"/>
          <w:lang w:val="es-419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913890" cy="810895"/>
            <wp:effectExtent l="0" t="0" r="0" b="0"/>
            <wp:wrapNone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810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4F" w14:textId="77777777" w:rsidR="002C25FE" w:rsidRDefault="00E67CA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8"/>
          <w:tab w:val="left" w:pos="8505"/>
        </w:tabs>
        <w:spacing w:before="120" w:line="276" w:lineRule="auto"/>
        <w:ind w:right="283"/>
      </w:pPr>
      <w:r>
        <w:rPr>
          <w:color w:val="000000"/>
        </w:rPr>
        <w:t xml:space="preserve">Las categorías a premiar son: </w:t>
      </w:r>
    </w:p>
    <w:p w14:paraId="00000050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tabs>
          <w:tab w:val="left" w:pos="438"/>
        </w:tabs>
        <w:spacing w:before="120" w:line="276" w:lineRule="auto"/>
        <w:ind w:left="720" w:right="139"/>
        <w:rPr>
          <w:color w:val="000000"/>
        </w:rPr>
      </w:pPr>
    </w:p>
    <w:p w14:paraId="00000051" w14:textId="77777777" w:rsidR="002C25FE" w:rsidRDefault="00E67C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line="276" w:lineRule="auto"/>
      </w:pPr>
      <w:r>
        <w:rPr>
          <w:color w:val="000000"/>
        </w:rPr>
        <w:t>Microempresa o institución pública: de 1 a 9 trabajadoras/es</w:t>
      </w:r>
    </w:p>
    <w:p w14:paraId="00000052" w14:textId="77777777" w:rsidR="002C25FE" w:rsidRDefault="00E67C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60" w:line="276" w:lineRule="auto"/>
      </w:pPr>
      <w:r>
        <w:rPr>
          <w:color w:val="000000"/>
        </w:rPr>
        <w:t>Pequeña empresa o institución pública: de 10 a 49 trabajadoras/es</w:t>
      </w:r>
    </w:p>
    <w:p w14:paraId="00000053" w14:textId="77777777" w:rsidR="002C25FE" w:rsidRDefault="00E67C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61" w:line="276" w:lineRule="auto"/>
      </w:pPr>
      <w:r>
        <w:rPr>
          <w:color w:val="000000"/>
        </w:rPr>
        <w:t>Mediana empresa o institución pública: de 50 a 199 trabajadoras/es</w:t>
      </w:r>
    </w:p>
    <w:p w14:paraId="00000054" w14:textId="77777777" w:rsidR="002C25FE" w:rsidRDefault="00E67C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60" w:line="276" w:lineRule="auto"/>
      </w:pPr>
      <w:r>
        <w:rPr>
          <w:color w:val="000000"/>
        </w:rPr>
        <w:t>Gran empresa o institución pública: de 200 trabajadoras/es o más</w:t>
      </w:r>
    </w:p>
    <w:p w14:paraId="00000055" w14:textId="77777777" w:rsidR="002C25FE" w:rsidRDefault="00E67C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60" w:line="276" w:lineRule="auto"/>
        <w:ind w:right="1174"/>
      </w:pPr>
      <w:r>
        <w:rPr>
          <w:color w:val="000000"/>
        </w:rPr>
        <w:t>Innovación para la prevención de los riesgos laborales (independiente del número de trabajadores)</w:t>
      </w:r>
    </w:p>
    <w:p w14:paraId="00000056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60" w:line="276" w:lineRule="auto"/>
        <w:ind w:left="1440" w:right="1174"/>
      </w:pPr>
    </w:p>
    <w:p w14:paraId="00000057" w14:textId="77777777" w:rsidR="002C25FE" w:rsidRDefault="00E67C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Jurado </w:t>
      </w:r>
    </w:p>
    <w:p w14:paraId="00000058" w14:textId="77777777" w:rsidR="002C25FE" w:rsidRDefault="002C25FE">
      <w:pPr>
        <w:spacing w:line="276" w:lineRule="auto"/>
      </w:pPr>
    </w:p>
    <w:p w14:paraId="00000059" w14:textId="77777777" w:rsidR="002C25FE" w:rsidRDefault="00E67CA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720" w:right="283"/>
        <w:rPr>
          <w:color w:val="000000"/>
        </w:rPr>
      </w:pPr>
      <w:r>
        <w:rPr>
          <w:color w:val="000000"/>
        </w:rPr>
        <w:t>El jurado estará integrado por dos representantes de la SUSESO y por un representante de las siguientes organizaciones:</w:t>
      </w:r>
    </w:p>
    <w:p w14:paraId="0000005A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720" w:right="283"/>
        <w:rPr>
          <w:color w:val="000000"/>
        </w:rPr>
      </w:pPr>
    </w:p>
    <w:p w14:paraId="0000005B" w14:textId="77777777" w:rsidR="002C25FE" w:rsidRDefault="00E67C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283"/>
      </w:pPr>
      <w:r>
        <w:rPr>
          <w:color w:val="000000"/>
        </w:rPr>
        <w:t xml:space="preserve">Asociación de Mutuales </w:t>
      </w:r>
    </w:p>
    <w:p w14:paraId="0000005C" w14:textId="77777777" w:rsidR="002C25FE" w:rsidRDefault="00E67C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283"/>
      </w:pPr>
      <w:r>
        <w:rPr>
          <w:color w:val="000000"/>
        </w:rPr>
        <w:t>Central Unitaria de Trabajadores (CUT)</w:t>
      </w:r>
    </w:p>
    <w:p w14:paraId="0000005D" w14:textId="77777777" w:rsidR="002C25FE" w:rsidRDefault="00E67C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283"/>
      </w:pPr>
      <w:r>
        <w:rPr>
          <w:color w:val="000000"/>
        </w:rPr>
        <w:t>Central Autónoma de Trabajadores (CAT)</w:t>
      </w:r>
    </w:p>
    <w:p w14:paraId="0000005E" w14:textId="77777777" w:rsidR="002C25FE" w:rsidRDefault="00E67C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spacing w:before="1" w:line="276" w:lineRule="auto"/>
        <w:ind w:right="283"/>
      </w:pPr>
      <w:r>
        <w:rPr>
          <w:color w:val="000000"/>
        </w:rPr>
        <w:t>Unión Nacional de Trabajadores (UNT)</w:t>
      </w:r>
    </w:p>
    <w:p w14:paraId="0000005F" w14:textId="77777777" w:rsidR="002C25FE" w:rsidRDefault="00E67C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283"/>
      </w:pPr>
      <w:r>
        <w:rPr>
          <w:color w:val="000000"/>
        </w:rPr>
        <w:t>Central de Trabajadores de Chile (CTCH)</w:t>
      </w:r>
    </w:p>
    <w:p w14:paraId="00000060" w14:textId="77777777" w:rsidR="002C25FE" w:rsidRDefault="00E67C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418" w:right="283" w:hanging="425"/>
      </w:pPr>
      <w:r>
        <w:rPr>
          <w:color w:val="000000"/>
        </w:rPr>
        <w:t>Confederación Nacional de la Pequeña Industria y Artesanado de Chile (CONUPIA)</w:t>
      </w:r>
    </w:p>
    <w:p w14:paraId="00000061" w14:textId="77777777" w:rsidR="002C25FE" w:rsidRDefault="00E67C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spacing w:before="1" w:line="276" w:lineRule="auto"/>
        <w:ind w:right="283"/>
      </w:pPr>
      <w:r>
        <w:rPr>
          <w:color w:val="000000"/>
        </w:rPr>
        <w:t>Confederación de la Producción y el Comercio (CPC)</w:t>
      </w:r>
    </w:p>
    <w:p w14:paraId="00000062" w14:textId="77777777" w:rsidR="002C25FE" w:rsidRDefault="00E67C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spacing w:line="276" w:lineRule="auto"/>
        <w:ind w:right="283"/>
      </w:pPr>
      <w:r>
        <w:rPr>
          <w:color w:val="000000"/>
        </w:rPr>
        <w:t>Dirección del Trabajo</w:t>
      </w:r>
    </w:p>
    <w:p w14:paraId="00000063" w14:textId="77777777" w:rsidR="002C25FE" w:rsidRDefault="00E67C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spacing w:line="276" w:lineRule="auto"/>
        <w:ind w:right="283"/>
      </w:pPr>
      <w:r>
        <w:rPr>
          <w:color w:val="000000"/>
        </w:rPr>
        <w:t>Organización Iberoamericana de Seguridad Social (OISS)</w:t>
      </w:r>
    </w:p>
    <w:p w14:paraId="00000064" w14:textId="77777777" w:rsidR="002C25FE" w:rsidRDefault="00E67C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spacing w:line="276" w:lineRule="auto"/>
        <w:ind w:right="283"/>
      </w:pPr>
      <w:bookmarkStart w:id="2" w:name="_heading=h.30j0zll" w:colFirst="0" w:colLast="0"/>
      <w:bookmarkEnd w:id="2"/>
      <w:r>
        <w:rPr>
          <w:color w:val="000000"/>
        </w:rPr>
        <w:t>Organización Internacional del Trabajo (OIT)</w:t>
      </w:r>
    </w:p>
    <w:p w14:paraId="00000065" w14:textId="77777777" w:rsidR="002C25FE" w:rsidRDefault="00E67C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spacing w:line="276" w:lineRule="auto"/>
        <w:ind w:right="283"/>
      </w:pPr>
      <w:r>
        <w:rPr>
          <w:color w:val="000000"/>
        </w:rPr>
        <w:lastRenderedPageBreak/>
        <w:t>Subsecretaría de Previsión Social</w:t>
      </w:r>
    </w:p>
    <w:p w14:paraId="00000066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spacing w:line="276" w:lineRule="auto"/>
        <w:ind w:left="1440" w:right="283"/>
        <w:rPr>
          <w:color w:val="000000"/>
        </w:rPr>
      </w:pPr>
    </w:p>
    <w:p w14:paraId="00000067" w14:textId="77777777" w:rsidR="002C25FE" w:rsidRDefault="00E67CA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76" w:lineRule="auto"/>
        <w:ind w:left="720" w:right="283"/>
        <w:jc w:val="both"/>
      </w:pPr>
      <w:r>
        <w:rPr>
          <w:color w:val="000000"/>
        </w:rPr>
        <w:t>En caso que el jurado no pueda llegar a consenso, será la Superintendenta de Seguridad Social quien dirima.</w:t>
      </w:r>
    </w:p>
    <w:p w14:paraId="00000068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76" w:lineRule="auto"/>
        <w:ind w:left="720" w:right="283"/>
        <w:jc w:val="both"/>
        <w:rPr>
          <w:color w:val="000000"/>
        </w:rPr>
      </w:pPr>
    </w:p>
    <w:p w14:paraId="00000069" w14:textId="77777777" w:rsidR="002C25FE" w:rsidRDefault="00E67CA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76" w:lineRule="auto"/>
        <w:ind w:left="720" w:right="283"/>
        <w:jc w:val="both"/>
      </w:pPr>
      <w:r>
        <w:rPr>
          <w:color w:val="000000"/>
        </w:rPr>
        <w:t>El jurado se constituirá con quienes asistan a la citación y será presidido por la Superintendenta de Seguridad Social o por quien la represente.</w:t>
      </w:r>
    </w:p>
    <w:p w14:paraId="0000006A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6B" w14:textId="77777777" w:rsidR="002C25FE" w:rsidRDefault="00E67CA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8"/>
        </w:tabs>
        <w:spacing w:line="276" w:lineRule="auto"/>
        <w:ind w:left="720" w:right="283"/>
        <w:jc w:val="both"/>
      </w:pPr>
      <w:r>
        <w:rPr>
          <w:color w:val="000000"/>
        </w:rPr>
        <w:t xml:space="preserve">El jurado definirá la empresa o </w:t>
      </w:r>
      <w:r>
        <w:t>institución a premiar</w:t>
      </w:r>
      <w:r>
        <w:rPr>
          <w:color w:val="000000"/>
        </w:rPr>
        <w:t xml:space="preserve"> en cada una de las categorías.  </w:t>
      </w:r>
    </w:p>
    <w:p w14:paraId="0000006C" w14:textId="77777777" w:rsidR="002C25FE" w:rsidRDefault="00E67CAE">
      <w:pPr>
        <w:pBdr>
          <w:top w:val="nil"/>
          <w:left w:val="nil"/>
          <w:bottom w:val="nil"/>
          <w:right w:val="nil"/>
          <w:between w:val="nil"/>
        </w:pBdr>
        <w:tabs>
          <w:tab w:val="left" w:pos="428"/>
        </w:tabs>
        <w:spacing w:line="276" w:lineRule="auto"/>
        <w:ind w:left="720" w:right="283"/>
        <w:jc w:val="both"/>
        <w:rPr>
          <w:color w:val="000000"/>
        </w:rPr>
      </w:pPr>
      <w:r>
        <w:t>Sin embargo</w:t>
      </w:r>
      <w:r>
        <w:rPr>
          <w:color w:val="000000"/>
        </w:rPr>
        <w:t xml:space="preserve">, cuando la Superintendenta no pueda participar en </w:t>
      </w:r>
      <w:r>
        <w:t>la reunión del</w:t>
      </w:r>
      <w:r>
        <w:rPr>
          <w:color w:val="000000"/>
        </w:rPr>
        <w:t xml:space="preserve"> jurado, se deberán seleccionar dos empresas o instituciones en cada categoría, para que la Superintendenta decida, entre estas, las empresas a premiar.</w:t>
      </w:r>
    </w:p>
    <w:p w14:paraId="0000006D" w14:textId="77777777" w:rsidR="002C25FE" w:rsidRDefault="00E67CAE">
      <w:pPr>
        <w:pBdr>
          <w:top w:val="nil"/>
          <w:left w:val="nil"/>
          <w:bottom w:val="nil"/>
          <w:right w:val="nil"/>
          <w:between w:val="nil"/>
        </w:pBdr>
        <w:tabs>
          <w:tab w:val="left" w:pos="428"/>
        </w:tabs>
        <w:spacing w:line="276" w:lineRule="auto"/>
        <w:ind w:left="720" w:right="283"/>
        <w:jc w:val="both"/>
        <w:rPr>
          <w:color w:val="000000"/>
        </w:rPr>
      </w:pPr>
      <w:r>
        <w:rPr>
          <w:noProof/>
          <w:color w:val="000000"/>
          <w:lang w:val="es-419"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913890" cy="810895"/>
            <wp:effectExtent l="0" t="0" r="0" b="0"/>
            <wp:wrapNone/>
            <wp:docPr id="1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810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6E" w14:textId="77777777" w:rsidR="002C25FE" w:rsidRDefault="00E67CA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7"/>
        </w:tabs>
        <w:spacing w:line="276" w:lineRule="auto"/>
        <w:ind w:left="720" w:right="283"/>
        <w:jc w:val="both"/>
      </w:pPr>
      <w:r>
        <w:rPr>
          <w:color w:val="000000"/>
        </w:rPr>
        <w:t>Los representantes de los organismos</w:t>
      </w:r>
      <w:r>
        <w:rPr>
          <w:color w:val="000000"/>
        </w:rPr>
        <w:t xml:space="preserve"> administradores o administradores delegados podrán ser requeridos para efectuar la   presentación ante el jurado, de los antecedentes de las respectivas empresas o entidades que postulan.</w:t>
      </w:r>
    </w:p>
    <w:p w14:paraId="0000006F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tabs>
          <w:tab w:val="left" w:pos="447"/>
        </w:tabs>
        <w:spacing w:line="276" w:lineRule="auto"/>
        <w:ind w:left="720" w:right="283"/>
        <w:jc w:val="both"/>
        <w:rPr>
          <w:color w:val="000000"/>
        </w:rPr>
      </w:pPr>
    </w:p>
    <w:p w14:paraId="00000070" w14:textId="77777777" w:rsidR="002C25FE" w:rsidRDefault="00E67CA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spacing w:line="276" w:lineRule="auto"/>
        <w:ind w:left="720" w:right="283"/>
        <w:jc w:val="both"/>
      </w:pPr>
      <w:r>
        <w:rPr>
          <w:color w:val="000000"/>
        </w:rPr>
        <w:t>La secretaría técnica estará a cargo de la persona que designe el Intendente de Seguridad y Salud en el Trabajo de la Superintendencia de Seguridad Social.</w:t>
      </w:r>
    </w:p>
    <w:p w14:paraId="00000071" w14:textId="77777777" w:rsidR="002C25FE" w:rsidRDefault="002C25FE">
      <w:pPr>
        <w:spacing w:line="276" w:lineRule="auto"/>
      </w:pPr>
    </w:p>
    <w:p w14:paraId="00000072" w14:textId="77777777" w:rsidR="002C25FE" w:rsidRDefault="00E67C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Premio</w:t>
      </w:r>
    </w:p>
    <w:p w14:paraId="00000073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p w14:paraId="00000074" w14:textId="77777777" w:rsidR="002C25FE" w:rsidRDefault="00E67C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  <w:r>
        <w:rPr>
          <w:color w:val="000000"/>
        </w:rPr>
        <w:t>La Superintendencia de Seguridad Social realizará la ceremonia de premiación la última semana del mes de abril de 2025, en el marco de la celebración del Día Mundial de la Seguridad y Salud en el Trabajo.</w:t>
      </w:r>
    </w:p>
    <w:p w14:paraId="00000075" w14:textId="77777777" w:rsidR="002C25FE" w:rsidRDefault="002C25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  <w:bookmarkStart w:id="3" w:name="_heading=h.gjdgxs" w:colFirst="0" w:colLast="0"/>
      <w:bookmarkEnd w:id="3"/>
    </w:p>
    <w:sectPr w:rsidR="002C25FE">
      <w:footerReference w:type="default" r:id="rId11"/>
      <w:pgSz w:w="12240" w:h="18720"/>
      <w:pgMar w:top="1418" w:right="1467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61802" w14:textId="77777777" w:rsidR="00E67CAE" w:rsidRDefault="00E67CAE" w:rsidP="00777187">
      <w:r>
        <w:separator/>
      </w:r>
    </w:p>
  </w:endnote>
  <w:endnote w:type="continuationSeparator" w:id="0">
    <w:p w14:paraId="5954852C" w14:textId="77777777" w:rsidR="00E67CAE" w:rsidRDefault="00E67CAE" w:rsidP="0077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308082"/>
      <w:docPartObj>
        <w:docPartGallery w:val="Page Numbers (Bottom of Page)"/>
        <w:docPartUnique/>
      </w:docPartObj>
    </w:sdtPr>
    <w:sdtContent>
      <w:p w14:paraId="1C7AD5EB" w14:textId="619AA2C2" w:rsidR="00777187" w:rsidRDefault="0077718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B7A">
          <w:rPr>
            <w:noProof/>
          </w:rPr>
          <w:t>2</w:t>
        </w:r>
        <w:r>
          <w:fldChar w:fldCharType="end"/>
        </w:r>
      </w:p>
    </w:sdtContent>
  </w:sdt>
  <w:p w14:paraId="3501B9C7" w14:textId="77777777" w:rsidR="00777187" w:rsidRDefault="007771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8F1C8" w14:textId="77777777" w:rsidR="00E67CAE" w:rsidRDefault="00E67CAE" w:rsidP="00777187">
      <w:r>
        <w:separator/>
      </w:r>
    </w:p>
  </w:footnote>
  <w:footnote w:type="continuationSeparator" w:id="0">
    <w:p w14:paraId="04BC3334" w14:textId="77777777" w:rsidR="00E67CAE" w:rsidRDefault="00E67CAE" w:rsidP="0077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044"/>
    <w:multiLevelType w:val="multilevel"/>
    <w:tmpl w:val="4462C4E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D919BD"/>
    <w:multiLevelType w:val="multilevel"/>
    <w:tmpl w:val="3460D12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2" w:hanging="360"/>
      </w:pPr>
    </w:lvl>
    <w:lvl w:ilvl="2">
      <w:start w:val="1"/>
      <w:numFmt w:val="decimal"/>
      <w:lvlText w:val="%1.%2.%3"/>
      <w:lvlJc w:val="left"/>
      <w:pPr>
        <w:ind w:left="264" w:hanging="720"/>
      </w:pPr>
    </w:lvl>
    <w:lvl w:ilvl="3">
      <w:start w:val="1"/>
      <w:numFmt w:val="decimal"/>
      <w:lvlText w:val="%1.%2.%3.%4"/>
      <w:lvlJc w:val="left"/>
      <w:pPr>
        <w:ind w:left="36" w:hanging="720"/>
      </w:pPr>
    </w:lvl>
    <w:lvl w:ilvl="4">
      <w:start w:val="1"/>
      <w:numFmt w:val="decimal"/>
      <w:lvlText w:val="%1.%2.%3.%4.%5"/>
      <w:lvlJc w:val="left"/>
      <w:pPr>
        <w:ind w:left="168" w:hanging="1080"/>
      </w:pPr>
    </w:lvl>
    <w:lvl w:ilvl="5">
      <w:start w:val="1"/>
      <w:numFmt w:val="decimal"/>
      <w:lvlText w:val="%1.%2.%3.%4.%5.%6"/>
      <w:lvlJc w:val="left"/>
      <w:pPr>
        <w:ind w:left="-60" w:hanging="1080"/>
      </w:pPr>
    </w:lvl>
    <w:lvl w:ilvl="6">
      <w:start w:val="1"/>
      <w:numFmt w:val="decimal"/>
      <w:lvlText w:val="%1.%2.%3.%4.%5.%6.%7"/>
      <w:lvlJc w:val="left"/>
      <w:pPr>
        <w:ind w:left="72" w:hanging="1440"/>
      </w:pPr>
    </w:lvl>
    <w:lvl w:ilvl="7">
      <w:start w:val="1"/>
      <w:numFmt w:val="decimal"/>
      <w:lvlText w:val="%1.%2.%3.%4.%5.%6.%7.%8"/>
      <w:lvlJc w:val="left"/>
      <w:pPr>
        <w:ind w:left="-156" w:hanging="1440"/>
      </w:pPr>
    </w:lvl>
    <w:lvl w:ilvl="8">
      <w:start w:val="1"/>
      <w:numFmt w:val="decimal"/>
      <w:lvlText w:val="%1.%2.%3.%4.%5.%6.%7.%8.%9"/>
      <w:lvlJc w:val="left"/>
      <w:pPr>
        <w:ind w:left="-384" w:hanging="1440"/>
      </w:pPr>
    </w:lvl>
  </w:abstractNum>
  <w:abstractNum w:abstractNumId="2" w15:restartNumberingAfterBreak="0">
    <w:nsid w:val="46E75C4E"/>
    <w:multiLevelType w:val="multilevel"/>
    <w:tmpl w:val="D0422AF2"/>
    <w:lvl w:ilvl="0">
      <w:start w:val="5"/>
      <w:numFmt w:val="decimal"/>
      <w:lvlText w:val="%1"/>
      <w:lvlJc w:val="left"/>
      <w:pPr>
        <w:ind w:left="101" w:hanging="327"/>
      </w:pPr>
    </w:lvl>
    <w:lvl w:ilvl="1">
      <w:start w:val="1"/>
      <w:numFmt w:val="decimal"/>
      <w:lvlText w:val="%1.%2"/>
      <w:lvlJc w:val="left"/>
      <w:pPr>
        <w:ind w:left="327" w:hanging="327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ind w:left="101" w:hanging="538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2902" w:hanging="538"/>
      </w:pPr>
    </w:lvl>
    <w:lvl w:ilvl="4">
      <w:numFmt w:val="bullet"/>
      <w:lvlText w:val="•"/>
      <w:lvlJc w:val="left"/>
      <w:pPr>
        <w:ind w:left="3836" w:hanging="538"/>
      </w:pPr>
    </w:lvl>
    <w:lvl w:ilvl="5">
      <w:numFmt w:val="bullet"/>
      <w:lvlText w:val="•"/>
      <w:lvlJc w:val="left"/>
      <w:pPr>
        <w:ind w:left="4770" w:hanging="538"/>
      </w:pPr>
    </w:lvl>
    <w:lvl w:ilvl="6">
      <w:numFmt w:val="bullet"/>
      <w:lvlText w:val="•"/>
      <w:lvlJc w:val="left"/>
      <w:pPr>
        <w:ind w:left="5704" w:hanging="538"/>
      </w:pPr>
    </w:lvl>
    <w:lvl w:ilvl="7">
      <w:numFmt w:val="bullet"/>
      <w:lvlText w:val="•"/>
      <w:lvlJc w:val="left"/>
      <w:pPr>
        <w:ind w:left="6638" w:hanging="538"/>
      </w:pPr>
    </w:lvl>
    <w:lvl w:ilvl="8">
      <w:numFmt w:val="bullet"/>
      <w:lvlText w:val="•"/>
      <w:lvlJc w:val="left"/>
      <w:pPr>
        <w:ind w:left="7572" w:hanging="537"/>
      </w:pPr>
    </w:lvl>
  </w:abstractNum>
  <w:abstractNum w:abstractNumId="3" w15:restartNumberingAfterBreak="0">
    <w:nsid w:val="49F32CBD"/>
    <w:multiLevelType w:val="multilevel"/>
    <w:tmpl w:val="257A3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4A0A1C2D"/>
    <w:multiLevelType w:val="multilevel"/>
    <w:tmpl w:val="47645F4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D85B94"/>
    <w:multiLevelType w:val="multilevel"/>
    <w:tmpl w:val="20ACE32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FE"/>
    <w:rsid w:val="0011055F"/>
    <w:rsid w:val="002C25FE"/>
    <w:rsid w:val="005C0D66"/>
    <w:rsid w:val="00777187"/>
    <w:rsid w:val="00D87FCE"/>
    <w:rsid w:val="00E67CAE"/>
    <w:rsid w:val="00F37B7A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41871"/>
  <w15:docId w15:val="{0A781B3E-B30C-461D-BDEC-F152CF75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419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7"/>
      <w:ind w:left="1566" w:right="1602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6C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C8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B4680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04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041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771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7187"/>
  </w:style>
  <w:style w:type="paragraph" w:styleId="Piedepgina">
    <w:name w:val="footer"/>
    <w:basedOn w:val="Normal"/>
    <w:link w:val="PiedepginaCar"/>
    <w:uiPriority w:val="99"/>
    <w:unhideWhenUsed/>
    <w:rsid w:val="007771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UKajnbavBFNk/zdgmdwxvlDwWw==">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1747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Francisco Castro Castro</dc:creator>
  <cp:lastModifiedBy>Francisco Javier Sandoval Rojas</cp:lastModifiedBy>
  <cp:revision>5</cp:revision>
  <dcterms:created xsi:type="dcterms:W3CDTF">2025-01-24T21:06:00Z</dcterms:created>
  <dcterms:modified xsi:type="dcterms:W3CDTF">2025-01-24T21:12:00Z</dcterms:modified>
</cp:coreProperties>
</file>